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B4BF">
      <w:pPr>
        <w:tabs>
          <w:tab w:val="left" w:pos="3308"/>
        </w:tabs>
        <w:spacing w:line="276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三亚学院</w:t>
      </w:r>
      <w:r>
        <w:rPr>
          <w:rFonts w:hint="eastAsia"/>
          <w:b/>
          <w:bCs/>
          <w:sz w:val="32"/>
          <w:szCs w:val="40"/>
        </w:rPr>
        <w:t>“大创项目管理系统”</w:t>
      </w:r>
    </w:p>
    <w:p w14:paraId="0C6FD344">
      <w:pPr>
        <w:tabs>
          <w:tab w:val="left" w:pos="3308"/>
        </w:tabs>
        <w:spacing w:line="276" w:lineRule="auto"/>
        <w:jc w:val="center"/>
      </w:pPr>
      <w:bookmarkStart w:id="0" w:name="_Toc155087565"/>
      <w:r>
        <w:rPr>
          <w:rFonts w:hint="eastAsia"/>
          <w:b/>
          <w:bCs/>
          <w:sz w:val="32"/>
          <w:szCs w:val="40"/>
          <w:lang w:val="en-US" w:eastAsia="zh-CN"/>
        </w:rPr>
        <w:t>使用手册（二级学院）</w:t>
      </w:r>
      <w:bookmarkEnd w:id="0"/>
    </w:p>
    <w:p w14:paraId="65F572B7">
      <w:pPr>
        <w:numPr>
          <w:ilvl w:val="0"/>
          <w:numId w:val="0"/>
        </w:numPr>
        <w:tabs>
          <w:tab w:val="left" w:pos="3308"/>
        </w:tabs>
        <w:spacing w:line="360" w:lineRule="auto"/>
        <w:jc w:val="left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一、</w:t>
      </w: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登录系统</w:t>
      </w:r>
    </w:p>
    <w:p w14:paraId="3BFEF2F3">
      <w:pPr>
        <w:numPr>
          <w:ilvl w:val="0"/>
          <w:numId w:val="0"/>
        </w:numPr>
        <w:tabs>
          <w:tab w:val="left" w:pos="3308"/>
        </w:tabs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打开网址：</w:t>
      </w:r>
      <w:r>
        <w:rPr>
          <w:rFonts w:hint="default"/>
          <w:lang w:val="en-US" w:eastAsia="zh-CN"/>
        </w:rPr>
        <w:t>https://form.jingyudao.cn/</w:t>
      </w:r>
      <w:r>
        <w:rPr>
          <w:rFonts w:hint="eastAsia"/>
          <w:lang w:val="en-US" w:eastAsia="zh-CN"/>
        </w:rPr>
        <w:t>，选择“手机号登录”的方式，登录后点击“机构首页”，进入到“大创项目系统”中，操作如下图：</w:t>
      </w:r>
    </w:p>
    <w:p w14:paraId="5C32E9AC">
      <w:pPr>
        <w:numPr>
          <w:ilvl w:val="0"/>
          <w:numId w:val="0"/>
        </w:numPr>
        <w:tabs>
          <w:tab w:val="left" w:pos="3308"/>
        </w:tabs>
        <w:spacing w:line="3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391410" cy="3744595"/>
            <wp:effectExtent l="0" t="0" r="889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91410" cy="374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4150" cy="3011170"/>
            <wp:effectExtent l="0" t="0" r="317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01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637FC">
      <w:pPr>
        <w:rPr>
          <w:rFonts w:asciiTheme="minorHAnsi" w:hAnsiTheme="minorHAnsi" w:eastAsiaTheme="minorEastAsia" w:cstheme="minorBidi"/>
          <w:b/>
          <w:bCs/>
          <w:kern w:val="44"/>
          <w:sz w:val="44"/>
          <w:szCs w:val="44"/>
          <w14:ligatures w14:val="standardContextual"/>
        </w:rPr>
      </w:pPr>
      <w:bookmarkStart w:id="1" w:name="_Toc155087571"/>
      <w:r>
        <w:br w:type="page"/>
      </w:r>
    </w:p>
    <w:bookmarkEnd w:id="1"/>
    <w:p w14:paraId="18C4A5F5">
      <w:pPr>
        <w:pStyle w:val="1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总体流程</w:t>
      </w: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（</w:t>
      </w:r>
      <w:r>
        <w:rPr>
          <w:rFonts w:hint="eastAsia" w:cs="宋体"/>
          <w:b/>
          <w:bCs/>
          <w:color w:val="FF0000"/>
          <w:kern w:val="44"/>
          <w:sz w:val="28"/>
          <w:szCs w:val="28"/>
          <w:lang w:val="en-US" w:eastAsia="zh-CN" w:bidi="ar-SA"/>
          <w14:ligatures w14:val="standardContextual"/>
        </w:rPr>
        <w:t>红色均为二级学院需审核</w:t>
      </w: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）</w:t>
      </w:r>
      <w:r>
        <w:drawing>
          <wp:inline distT="0" distB="0" distL="114300" distR="114300">
            <wp:extent cx="5399405" cy="5302250"/>
            <wp:effectExtent l="0" t="0" r="127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530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、</w:t>
      </w: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审核</w:t>
      </w:r>
    </w:p>
    <w:p w14:paraId="27A62711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/>
        <w:ind w:leftChars="0" w:firstLine="480" w:firstLineChars="200"/>
        <w:rPr>
          <w:rFonts w:hint="default" w:ascii="Helvetica" w:hAnsi="Helvetica" w:eastAsia="宋体"/>
          <w:color w:val="FF0000"/>
          <w:lang w:val="en-US" w:eastAsia="zh-CN"/>
        </w:rPr>
      </w:pPr>
      <w:r>
        <w:rPr>
          <w:rFonts w:ascii="Helvetica" w:hAnsi="Helvetica"/>
          <w:color w:val="191F25"/>
        </w:rPr>
        <w:t>若存在待</w:t>
      </w:r>
      <w:r>
        <w:rPr>
          <w:rFonts w:hint="eastAsia" w:ascii="Helvetica" w:hAnsi="Helvetica"/>
          <w:color w:val="191F25"/>
          <w:lang w:val="en-US" w:eastAsia="zh-CN"/>
        </w:rPr>
        <w:t>二级学院</w:t>
      </w:r>
      <w:r>
        <w:rPr>
          <w:rFonts w:hint="eastAsia" w:ascii="Helvetica" w:hAnsi="Helvetica"/>
          <w:color w:val="191F25"/>
        </w:rPr>
        <w:t>审</w:t>
      </w:r>
      <w:r>
        <w:rPr>
          <w:rFonts w:ascii="Helvetica" w:hAnsi="Helvetica"/>
          <w:color w:val="191F25"/>
        </w:rPr>
        <w:t>核的信息，则会在</w:t>
      </w:r>
      <w:r>
        <w:rPr>
          <w:rFonts w:hint="eastAsia" w:ascii="Helvetica" w:hAnsi="Helvetica"/>
          <w:color w:val="191F25"/>
        </w:rPr>
        <w:t>对应</w:t>
      </w:r>
      <w:r>
        <w:rPr>
          <w:rFonts w:ascii="Helvetica" w:hAnsi="Helvetica"/>
          <w:color w:val="191F25"/>
        </w:rPr>
        <w:t>页面出现</w:t>
      </w:r>
      <w:r>
        <w:rPr>
          <w:rStyle w:val="21"/>
          <w:rFonts w:ascii="Helvetica" w:hAnsi="Helvetica"/>
          <w:color w:val="191F25"/>
        </w:rPr>
        <w:t>“审核列表”</w:t>
      </w:r>
      <w:r>
        <w:rPr>
          <w:rFonts w:ascii="Helvetica" w:hAnsi="Helvetica"/>
          <w:color w:val="191F25"/>
        </w:rPr>
        <w:t>按钮，进入后就是所有</w:t>
      </w:r>
      <w:r>
        <w:rPr>
          <w:rStyle w:val="21"/>
          <w:rFonts w:ascii="Helvetica" w:hAnsi="Helvetica"/>
          <w:color w:val="191F25"/>
        </w:rPr>
        <w:t>待您审核</w:t>
      </w:r>
      <w:r>
        <w:rPr>
          <w:rFonts w:ascii="Helvetica" w:hAnsi="Helvetica"/>
          <w:color w:val="191F25"/>
        </w:rPr>
        <w:t>及</w:t>
      </w:r>
      <w:r>
        <w:rPr>
          <w:rStyle w:val="21"/>
          <w:rFonts w:ascii="Helvetica" w:hAnsi="Helvetica"/>
          <w:color w:val="191F25"/>
        </w:rPr>
        <w:t>已审核</w:t>
      </w:r>
      <w:r>
        <w:rPr>
          <w:rFonts w:ascii="Helvetica" w:hAnsi="Helvetica"/>
          <w:color w:val="191F25"/>
        </w:rPr>
        <w:t>数据。</w:t>
      </w:r>
    </w:p>
    <w:p w14:paraId="50F32BF8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drawing>
          <wp:inline distT="0" distB="0" distL="114300" distR="114300">
            <wp:extent cx="5400040" cy="23806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2CAD7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</w:p>
    <w:p w14:paraId="78F9D012">
      <w:pPr>
        <w:spacing w:line="360" w:lineRule="auto"/>
        <w:rPr>
          <w:rFonts w:hint="eastAsia" w:eastAsia="宋体"/>
          <w:b/>
          <w:bCs/>
          <w:szCs w:val="21"/>
          <w:lang w:eastAsia="zh-CN"/>
        </w:rPr>
      </w:pPr>
      <w:r>
        <w:rPr>
          <w:b/>
          <w:bCs/>
          <w:szCs w:val="21"/>
        </w:rPr>
        <w:t>（1）</w:t>
      </w:r>
      <w:r>
        <w:rPr>
          <w:rFonts w:hint="eastAsia"/>
          <w:b/>
          <w:bCs/>
          <w:szCs w:val="21"/>
          <w:lang w:val="en-US" w:eastAsia="zh-CN"/>
        </w:rPr>
        <w:t>单个审核</w:t>
      </w:r>
      <w:r>
        <w:rPr>
          <w:b/>
          <w:bCs/>
          <w:szCs w:val="21"/>
        </w:rPr>
        <w:t>。</w:t>
      </w:r>
    </w:p>
    <w:p w14:paraId="261886AA">
      <w:pPr>
        <w:spacing w:line="360" w:lineRule="auto"/>
        <w:ind w:firstLine="420"/>
        <w:rPr>
          <w:rFonts w:ascii="Helvetica" w:hAnsi="Helvetica"/>
          <w:color w:val="191F25"/>
        </w:rPr>
      </w:pPr>
      <w:r>
        <w:rPr>
          <w:szCs w:val="21"/>
        </w:rPr>
        <w:t>可以点击最右侧的</w:t>
      </w:r>
      <w:r>
        <w:rPr>
          <w:b/>
          <w:bCs/>
          <w:szCs w:val="21"/>
        </w:rPr>
        <w:t>审核</w:t>
      </w:r>
      <w:r>
        <w:rPr>
          <w:szCs w:val="21"/>
        </w:rPr>
        <w:t>按钮，进入详情页面，确认数据无误</w:t>
      </w:r>
      <w:r>
        <w:rPr>
          <w:rFonts w:hint="eastAsia"/>
          <w:szCs w:val="21"/>
          <w:lang w:val="en-US" w:eastAsia="zh-CN"/>
        </w:rPr>
        <w:t>后，</w:t>
      </w:r>
      <w:r>
        <w:rPr>
          <w:szCs w:val="21"/>
        </w:rPr>
        <w:t>点击</w:t>
      </w:r>
      <w:r>
        <w:rPr>
          <w:b/>
          <w:bCs/>
          <w:szCs w:val="21"/>
        </w:rPr>
        <w:t>右上角</w:t>
      </w:r>
      <w:r>
        <w:rPr>
          <w:szCs w:val="21"/>
        </w:rPr>
        <w:t>的</w:t>
      </w:r>
      <w:r>
        <w:rPr>
          <w:b/>
          <w:bCs/>
          <w:szCs w:val="21"/>
        </w:rPr>
        <w:t>审核</w:t>
      </w:r>
      <w:r>
        <w:rPr>
          <w:szCs w:val="21"/>
        </w:rPr>
        <w:t>按钮，完成审核。</w:t>
      </w:r>
      <w:r>
        <w:drawing>
          <wp:inline distT="0" distB="0" distL="114300" distR="114300">
            <wp:extent cx="5392420" cy="1705610"/>
            <wp:effectExtent l="0" t="0" r="8255" b="889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2420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AA8B5">
      <w:pPr>
        <w:pStyle w:val="18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hint="eastAsia" w:ascii="宋体" w:hAnsi="宋体" w:eastAsia="宋体" w:cs="宋体"/>
          <w:b/>
          <w:bCs/>
          <w:kern w:val="0"/>
          <w:sz w:val="24"/>
          <w:szCs w:val="21"/>
          <w:lang w:val="en-US" w:eastAsia="zh-CN" w:bidi="ar-SA"/>
          <w14:ligatures w14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1"/>
          <w:lang w:val="en-US" w:eastAsia="zh-CN" w:bidi="ar-SA"/>
          <w14:ligatures w14:val="none"/>
        </w:rPr>
        <w:t>批量审核。</w:t>
      </w:r>
    </w:p>
    <w:p w14:paraId="1758B56A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480" w:firstLineChars="200"/>
        <w:rPr>
          <w:rFonts w:hint="eastAsia" w:ascii="宋体" w:hAnsi="宋体" w:eastAsia="宋体" w:cs="宋体"/>
          <w:kern w:val="0"/>
          <w:sz w:val="24"/>
          <w:szCs w:val="21"/>
          <w:lang w:val="en-US" w:eastAsia="zh-CN" w:bidi="ar-SA"/>
          <w14:ligatures w14:val="none"/>
        </w:rPr>
      </w:pPr>
      <w:r>
        <w:rPr>
          <w:rFonts w:hint="default" w:ascii="宋体" w:hAnsi="宋体" w:eastAsia="宋体" w:cs="宋体"/>
          <w:kern w:val="0"/>
          <w:sz w:val="24"/>
          <w:szCs w:val="21"/>
          <w:lang w:val="en-US" w:eastAsia="zh-CN" w:bidi="ar-SA"/>
          <w14:ligatures w14:val="none"/>
        </w:rPr>
        <w:t>若数据量较大，可选中多条记录后，点击右上方的“批量审核”按钮，进行批量审核。</w:t>
      </w:r>
    </w:p>
    <w:p w14:paraId="7E71AECE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/>
        <w:rPr>
          <w:rFonts w:ascii="Helvetica" w:hAnsi="Helvetica"/>
          <w:color w:val="FF0000"/>
        </w:rPr>
      </w:pPr>
      <w:r>
        <w:rPr>
          <w:rFonts w:ascii="Helvetica" w:hAnsi="Helvetica"/>
          <w:color w:val="FF0000"/>
        </w:rPr>
        <w:t>注：若认为学生提交内容有问题需要修改，审核人有两种处理方式：</w:t>
      </w:r>
    </w:p>
    <w:p w14:paraId="62340A7C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rPr>
          <w:rFonts w:hint="eastAsia" w:ascii="Helvetica" w:hAnsi="Helvetica"/>
          <w:color w:val="191F25"/>
        </w:rPr>
        <w:t>①</w:t>
      </w:r>
      <w:r>
        <w:rPr>
          <w:rFonts w:ascii="Helvetica" w:hAnsi="Helvetica"/>
          <w:color w:val="191F25"/>
        </w:rPr>
        <w:t>直接在页面中替学生完成修改；</w:t>
      </w:r>
    </w:p>
    <w:p w14:paraId="453F5ABE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rPr>
          <w:rFonts w:hint="eastAsia" w:ascii="Helvetica" w:hAnsi="Helvetica"/>
          <w:color w:val="191F25"/>
        </w:rPr>
        <w:t>②</w:t>
      </w:r>
      <w:r>
        <w:rPr>
          <w:rFonts w:ascii="Helvetica" w:hAnsi="Helvetica"/>
          <w:color w:val="191F25"/>
        </w:rPr>
        <w:t>点击</w:t>
      </w:r>
      <w:r>
        <w:rPr>
          <w:rStyle w:val="21"/>
          <w:rFonts w:ascii="Helvetica" w:hAnsi="Helvetica"/>
          <w:color w:val="191F25"/>
        </w:rPr>
        <w:t>返回修改</w:t>
      </w:r>
      <w:r>
        <w:rPr>
          <w:rFonts w:ascii="Helvetica" w:hAnsi="Helvetica"/>
          <w:color w:val="191F25"/>
        </w:rPr>
        <w:t>按钮，学生可以有一次修改机会，修改后会重新变为待审核状态。</w:t>
      </w:r>
    </w:p>
    <w:p w14:paraId="501B664A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  <w:r>
        <w:rPr>
          <w:rFonts w:ascii="Helvetica" w:hAnsi="Helvetica"/>
          <w:color w:val="191F25"/>
        </w:rPr>
        <w:t>请一定</w:t>
      </w:r>
      <w:r>
        <w:rPr>
          <w:rFonts w:ascii="Helvetica" w:hAnsi="Helvetica"/>
          <w:color w:val="FF0000"/>
        </w:rPr>
        <w:t>慎用</w:t>
      </w:r>
      <w:r>
        <w:rPr>
          <w:rStyle w:val="21"/>
          <w:rFonts w:ascii="Helvetica" w:hAnsi="Helvetica"/>
          <w:color w:val="FF0000"/>
        </w:rPr>
        <w:t>驳回</w:t>
      </w:r>
      <w:r>
        <w:rPr>
          <w:rFonts w:ascii="Helvetica" w:hAnsi="Helvetica"/>
          <w:color w:val="191F25"/>
        </w:rPr>
        <w:t>，驳回后此条记录审核状态会变为</w:t>
      </w:r>
      <w:r>
        <w:rPr>
          <w:rStyle w:val="21"/>
          <w:rFonts w:ascii="Helvetica" w:hAnsi="Helvetica"/>
          <w:color w:val="191F25"/>
        </w:rPr>
        <w:t>审核不通过</w:t>
      </w:r>
      <w:r>
        <w:rPr>
          <w:rFonts w:ascii="Helvetica" w:hAnsi="Helvetica"/>
          <w:color w:val="191F25"/>
        </w:rPr>
        <w:t>，学生无法修改。</w:t>
      </w:r>
    </w:p>
    <w:p w14:paraId="6D70F0CD">
      <w:pPr>
        <w:pStyle w:val="18"/>
        <w:shd w:val="clear" w:color="auto" w:fill="FFFFFF"/>
        <w:spacing w:before="0" w:beforeAutospacing="0" w:after="0" w:afterAutospacing="0"/>
        <w:rPr>
          <w:rFonts w:ascii="Helvetica" w:hAnsi="Helvetica"/>
          <w:color w:val="191F25"/>
        </w:rPr>
      </w:pPr>
    </w:p>
    <w:p w14:paraId="36195D68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Chars="0"/>
        <w:rPr>
          <w:rFonts w:hint="default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cs="宋体"/>
          <w:b/>
          <w:bCs/>
          <w:kern w:val="44"/>
          <w:sz w:val="28"/>
          <w:szCs w:val="28"/>
          <w:lang w:val="en-US" w:eastAsia="zh-CN" w:bidi="ar-SA"/>
          <w14:ligatures w14:val="standardContextual"/>
        </w:rPr>
        <w:t>四、其他说明</w:t>
      </w:r>
    </w:p>
    <w:p w14:paraId="2EE57A24">
      <w:pPr>
        <w:pStyle w:val="1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Chars="0" w:firstLine="480" w:firstLineChars="200"/>
        <w:rPr>
          <w:rFonts w:hint="eastAsia" w:ascii="Helvetica" w:hAnsi="Helvetica"/>
          <w:color w:val="191F25"/>
        </w:rPr>
      </w:pPr>
      <w:r>
        <w:rPr>
          <w:rFonts w:hint="eastAsia" w:ascii="Helvetica" w:hAnsi="Helvetica"/>
          <w:color w:val="191F25"/>
        </w:rPr>
        <w:t>若有系统使用方面的问题，请直接添加微信公众号“</w:t>
      </w:r>
      <w:r>
        <w:rPr>
          <w:rFonts w:hint="eastAsia" w:ascii="Helvetica" w:hAnsi="Helvetica"/>
          <w:b/>
          <w:bCs/>
          <w:color w:val="191F25"/>
        </w:rPr>
        <w:t>鲸鱼填报</w:t>
      </w:r>
      <w:r>
        <w:rPr>
          <w:rFonts w:hint="eastAsia" w:ascii="Helvetica" w:hAnsi="Helvetica"/>
          <w:color w:val="191F25"/>
        </w:rPr>
        <w:t>”，直接输入问题咨询即可。（政策方面问题请咨询教务处）</w:t>
      </w:r>
    </w:p>
    <w:p w14:paraId="740DA813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14:ligatures w14:val="none"/>
        </w:rPr>
      </w:pPr>
    </w:p>
    <w:p w14:paraId="37FA075E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14:ligatures w14:val="none"/>
        </w:rPr>
      </w:pPr>
    </w:p>
    <w:p w14:paraId="3553B72B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14:ligatures w14:val="none"/>
        </w:rPr>
      </w:pPr>
    </w:p>
    <w:p w14:paraId="7A902A94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14:ligatures w14:val="none"/>
        </w:rPr>
        <w:t>手册版本：v</w:t>
      </w:r>
      <w:r>
        <w:rPr>
          <w:rFonts w:ascii="宋体" w:hAnsi="宋体" w:eastAsia="宋体" w:cs="宋体"/>
          <w:kern w:val="0"/>
          <w:sz w:val="24"/>
          <w14:ligatures w14:val="none"/>
        </w:rPr>
        <w:t>1.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2</w:t>
      </w:r>
    </w:p>
    <w:p w14:paraId="32747C06">
      <w:pPr>
        <w:widowControl/>
        <w:spacing w:line="360" w:lineRule="auto"/>
        <w:jc w:val="right"/>
        <w:rPr>
          <w:rFonts w:ascii="宋体" w:hAnsi="宋体" w:eastAsia="宋体" w:cs="宋体"/>
          <w:kern w:val="0"/>
          <w:sz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14:ligatures w14:val="none"/>
        </w:rPr>
        <w:t>完成日期：202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5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年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4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月</w:t>
      </w:r>
      <w:r>
        <w:rPr>
          <w:rFonts w:hint="eastAsia" w:cs="宋体"/>
          <w:kern w:val="0"/>
          <w:sz w:val="24"/>
          <w:lang w:val="en-US" w:eastAsia="zh-CN"/>
          <w14:ligatures w14:val="none"/>
        </w:rPr>
        <w:t>9</w:t>
      </w:r>
      <w:bookmarkStart w:id="2" w:name="_GoBack"/>
      <w:bookmarkEnd w:id="2"/>
      <w:r>
        <w:rPr>
          <w:rFonts w:hint="eastAsia" w:ascii="宋体" w:hAnsi="宋体" w:eastAsia="宋体" w:cs="宋体"/>
          <w:kern w:val="0"/>
          <w:sz w:val="24"/>
          <w14:ligatures w14:val="none"/>
        </w:rPr>
        <w:t>日</w:t>
      </w:r>
    </w:p>
    <w:p w14:paraId="4D8DAC3E">
      <w:pPr>
        <w:pStyle w:val="18"/>
        <w:shd w:val="clear" w:color="auto" w:fill="FFFFFF"/>
        <w:spacing w:before="0" w:beforeAutospacing="0" w:after="0" w:afterAutospacing="0"/>
        <w:rPr>
          <w:rFonts w:hint="eastAsia" w:ascii="Helvetica" w:hAnsi="Helvetica"/>
          <w:color w:val="191F25"/>
        </w:rPr>
      </w:pPr>
    </w:p>
    <w:sectPr>
      <w:pgSz w:w="11906" w:h="16838"/>
      <w:pgMar w:top="726" w:right="1601" w:bottom="11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3FE57"/>
    <w:multiLevelType w:val="singleLevel"/>
    <w:tmpl w:val="8423FE5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99EF8A"/>
    <w:multiLevelType w:val="singleLevel"/>
    <w:tmpl w:val="3099EF8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640893"/>
    <w:rsid w:val="000319E7"/>
    <w:rsid w:val="000755F8"/>
    <w:rsid w:val="001437B7"/>
    <w:rsid w:val="001C4215"/>
    <w:rsid w:val="0021587D"/>
    <w:rsid w:val="00216161"/>
    <w:rsid w:val="00283FF5"/>
    <w:rsid w:val="002D6BAB"/>
    <w:rsid w:val="002E490F"/>
    <w:rsid w:val="0032795D"/>
    <w:rsid w:val="00375CD9"/>
    <w:rsid w:val="00487DE4"/>
    <w:rsid w:val="004B4D94"/>
    <w:rsid w:val="005002FE"/>
    <w:rsid w:val="005A598C"/>
    <w:rsid w:val="005E25BC"/>
    <w:rsid w:val="00640893"/>
    <w:rsid w:val="00671696"/>
    <w:rsid w:val="006A1AB8"/>
    <w:rsid w:val="006B0D3C"/>
    <w:rsid w:val="00790E25"/>
    <w:rsid w:val="008B1431"/>
    <w:rsid w:val="008D3B8B"/>
    <w:rsid w:val="008E0782"/>
    <w:rsid w:val="009D0C85"/>
    <w:rsid w:val="00A018D5"/>
    <w:rsid w:val="00A0669F"/>
    <w:rsid w:val="00A233E7"/>
    <w:rsid w:val="00AA5DB1"/>
    <w:rsid w:val="00AB764B"/>
    <w:rsid w:val="00AF28BE"/>
    <w:rsid w:val="00B22B88"/>
    <w:rsid w:val="00B90F30"/>
    <w:rsid w:val="00C5098F"/>
    <w:rsid w:val="00C62289"/>
    <w:rsid w:val="00C80B0D"/>
    <w:rsid w:val="00CC7B5E"/>
    <w:rsid w:val="00D43D94"/>
    <w:rsid w:val="00D8292B"/>
    <w:rsid w:val="00D9633D"/>
    <w:rsid w:val="00DD10C7"/>
    <w:rsid w:val="00E54EE8"/>
    <w:rsid w:val="00E62E22"/>
    <w:rsid w:val="00EA7B13"/>
    <w:rsid w:val="00ED4E10"/>
    <w:rsid w:val="00F36F85"/>
    <w:rsid w:val="00FB7628"/>
    <w:rsid w:val="00FD125B"/>
    <w:rsid w:val="00FD3864"/>
    <w:rsid w:val="0F940440"/>
    <w:rsid w:val="3EFD6DC8"/>
    <w:rsid w:val="7D51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name="toc 3"/>
    <w:lsdException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  <w14:ligatures w14:val="standardContextual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hAnsiTheme="minorHAnsi" w:eastAsiaTheme="minorEastAsia" w:cstheme="minorBidi"/>
      <w:b/>
      <w:bCs/>
      <w:kern w:val="2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widowControl w:val="0"/>
      <w:spacing w:before="280" w:after="290" w:line="376" w:lineRule="auto"/>
      <w:jc w:val="both"/>
      <w:outlineLvl w:val="3"/>
    </w:pPr>
    <w:rPr>
      <w:rFonts w:asciiTheme="majorHAnsi" w:hAnsiTheme="majorHAnsi" w:eastAsiaTheme="majorEastAsia" w:cstheme="majorBidi"/>
      <w:b/>
      <w:bCs/>
      <w:kern w:val="2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9"/>
    <w:unhideWhenUsed/>
    <w:qFormat/>
    <w:uiPriority w:val="9"/>
    <w:pPr>
      <w:keepNext/>
      <w:keepLines/>
      <w:widowControl w:val="0"/>
      <w:spacing w:before="280" w:after="290" w:line="376" w:lineRule="auto"/>
      <w:jc w:val="both"/>
      <w:outlineLvl w:val="4"/>
    </w:pPr>
    <w:rPr>
      <w:rFonts w:asciiTheme="minorHAnsi" w:hAnsiTheme="minorHAnsi" w:eastAsiaTheme="minorEastAsia" w:cstheme="minorBidi"/>
      <w:b/>
      <w:bCs/>
      <w:kern w:val="2"/>
      <w:sz w:val="28"/>
      <w:szCs w:val="28"/>
      <w14:ligatures w14:val="standardContextual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autoRedefine/>
    <w:semiHidden/>
    <w:unhideWhenUsed/>
    <w:qFormat/>
    <w:uiPriority w:val="39"/>
    <w:pPr>
      <w:widowControl w:val="0"/>
      <w:ind w:left="126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8">
    <w:name w:val="toc 5"/>
    <w:basedOn w:val="1"/>
    <w:next w:val="1"/>
    <w:autoRedefine/>
    <w:semiHidden/>
    <w:unhideWhenUsed/>
    <w:qFormat/>
    <w:uiPriority w:val="39"/>
    <w:pPr>
      <w:widowControl w:val="0"/>
      <w:ind w:left="84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9">
    <w:name w:val="toc 3"/>
    <w:basedOn w:val="1"/>
    <w:next w:val="1"/>
    <w:autoRedefine/>
    <w:semiHidden/>
    <w:unhideWhenUsed/>
    <w:uiPriority w:val="39"/>
    <w:pPr>
      <w:widowControl w:val="0"/>
      <w:ind w:left="420"/>
    </w:pPr>
    <w:rPr>
      <w:rFonts w:asciiTheme="minorHAnsi" w:hAnsiTheme="minorHAnsi" w:eastAsiaTheme="minorHAnsi" w:cstheme="minorBidi"/>
      <w:i/>
      <w:iCs/>
      <w:kern w:val="2"/>
      <w:sz w:val="20"/>
      <w:szCs w:val="20"/>
      <w14:ligatures w14:val="standardContextual"/>
    </w:rPr>
  </w:style>
  <w:style w:type="paragraph" w:styleId="10">
    <w:name w:val="toc 8"/>
    <w:basedOn w:val="1"/>
    <w:next w:val="1"/>
    <w:autoRedefine/>
    <w:semiHidden/>
    <w:unhideWhenUsed/>
    <w:qFormat/>
    <w:uiPriority w:val="39"/>
    <w:pPr>
      <w:widowControl w:val="0"/>
      <w:ind w:left="147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1">
    <w:name w:val="footer"/>
    <w:basedOn w:val="1"/>
    <w:link w:val="24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styleId="12">
    <w:name w:val="header"/>
    <w:basedOn w:val="1"/>
    <w:link w:val="2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styleId="13">
    <w:name w:val="toc 1"/>
    <w:basedOn w:val="1"/>
    <w:next w:val="1"/>
    <w:autoRedefine/>
    <w:unhideWhenUsed/>
    <w:uiPriority w:val="39"/>
    <w:pPr>
      <w:widowControl w:val="0"/>
      <w:spacing w:before="120" w:after="120"/>
    </w:pPr>
    <w:rPr>
      <w:rFonts w:asciiTheme="minorHAnsi" w:hAnsiTheme="minorHAnsi" w:eastAsiaTheme="minorHAnsi" w:cstheme="minorBidi"/>
      <w:b/>
      <w:bCs/>
      <w:caps/>
      <w:kern w:val="2"/>
      <w:sz w:val="20"/>
      <w:szCs w:val="20"/>
      <w14:ligatures w14:val="standardContextual"/>
    </w:rPr>
  </w:style>
  <w:style w:type="paragraph" w:styleId="14">
    <w:name w:val="toc 4"/>
    <w:basedOn w:val="1"/>
    <w:next w:val="1"/>
    <w:autoRedefine/>
    <w:semiHidden/>
    <w:unhideWhenUsed/>
    <w:uiPriority w:val="39"/>
    <w:pPr>
      <w:widowControl w:val="0"/>
      <w:ind w:left="63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5">
    <w:name w:val="toc 6"/>
    <w:basedOn w:val="1"/>
    <w:next w:val="1"/>
    <w:autoRedefine/>
    <w:semiHidden/>
    <w:unhideWhenUsed/>
    <w:qFormat/>
    <w:uiPriority w:val="39"/>
    <w:pPr>
      <w:widowControl w:val="0"/>
      <w:ind w:left="105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6">
    <w:name w:val="toc 2"/>
    <w:basedOn w:val="1"/>
    <w:next w:val="1"/>
    <w:autoRedefine/>
    <w:unhideWhenUsed/>
    <w:qFormat/>
    <w:uiPriority w:val="39"/>
    <w:pPr>
      <w:widowControl w:val="0"/>
      <w:ind w:left="210"/>
    </w:pPr>
    <w:rPr>
      <w:rFonts w:asciiTheme="minorHAnsi" w:hAnsiTheme="minorHAnsi" w:eastAsiaTheme="minorHAnsi" w:cstheme="minorBidi"/>
      <w:smallCaps/>
      <w:kern w:val="2"/>
      <w:sz w:val="20"/>
      <w:szCs w:val="20"/>
      <w14:ligatures w14:val="standardContextual"/>
    </w:rPr>
  </w:style>
  <w:style w:type="paragraph" w:styleId="17">
    <w:name w:val="toc 9"/>
    <w:basedOn w:val="1"/>
    <w:next w:val="1"/>
    <w:autoRedefine/>
    <w:semiHidden/>
    <w:unhideWhenUsed/>
    <w:qFormat/>
    <w:uiPriority w:val="39"/>
    <w:pPr>
      <w:widowControl w:val="0"/>
      <w:ind w:left="1680"/>
    </w:pPr>
    <w:rPr>
      <w:rFonts w:asciiTheme="minorHAnsi" w:hAnsiTheme="minorHAnsi" w:eastAsiaTheme="minorHAnsi" w:cstheme="minorBidi"/>
      <w:kern w:val="2"/>
      <w:sz w:val="18"/>
      <w:szCs w:val="18"/>
      <w14:ligatures w14:val="standardContextual"/>
    </w:rPr>
  </w:style>
  <w:style w:type="paragraph" w:styleId="18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Hyperlink"/>
    <w:basedOn w:val="2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3">
    <w:name w:val="页眉 字符"/>
    <w:basedOn w:val="20"/>
    <w:link w:val="12"/>
    <w:qFormat/>
    <w:uiPriority w:val="99"/>
    <w:rPr>
      <w:sz w:val="18"/>
      <w:szCs w:val="18"/>
    </w:rPr>
  </w:style>
  <w:style w:type="character" w:customStyle="1" w:styleId="24">
    <w:name w:val="页脚 字符"/>
    <w:basedOn w:val="20"/>
    <w:link w:val="11"/>
    <w:qFormat/>
    <w:uiPriority w:val="99"/>
    <w:rPr>
      <w:sz w:val="18"/>
      <w:szCs w:val="18"/>
    </w:rPr>
  </w:style>
  <w:style w:type="character" w:customStyle="1" w:styleId="25">
    <w:name w:val="标题 1 字符"/>
    <w:basedOn w:val="2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6">
    <w:name w:val="标题 2 字符"/>
    <w:basedOn w:val="2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字符"/>
    <w:basedOn w:val="20"/>
    <w:link w:val="4"/>
    <w:qFormat/>
    <w:uiPriority w:val="9"/>
    <w:rPr>
      <w:b/>
      <w:bCs/>
      <w:sz w:val="32"/>
      <w:szCs w:val="32"/>
    </w:rPr>
  </w:style>
  <w:style w:type="character" w:customStyle="1" w:styleId="28">
    <w:name w:val="标题 4 字符"/>
    <w:basedOn w:val="20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标题 5 字符"/>
    <w:basedOn w:val="20"/>
    <w:link w:val="6"/>
    <w:qFormat/>
    <w:uiPriority w:val="9"/>
    <w:rPr>
      <w:b/>
      <w:bCs/>
      <w:sz w:val="28"/>
      <w:szCs w:val="28"/>
    </w:rPr>
  </w:style>
  <w:style w:type="paragraph" w:customStyle="1" w:styleId="30">
    <w:name w:val="TOC Heading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  <w14:ligatures w14:val="none"/>
    </w:rPr>
  </w:style>
  <w:style w:type="paragraph" w:styleId="31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73D359-6178-2F4A-AD99-E89FF1FE79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440</Words>
  <Characters>472</Characters>
  <Lines>5</Lines>
  <Paragraphs>1</Paragraphs>
  <TotalTime>9</TotalTime>
  <ScaleCrop>false</ScaleCrop>
  <LinksUpToDate>false</LinksUpToDate>
  <CharactersWithSpaces>472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2023-07-04T13:45:00Z</dcterms:created>
  <dc:creator>haiyang jiang</dc:creator>
  <cp:lastModifiedBy>Immortals</cp:lastModifiedBy>
  <dcterms:modified xsi:type="dcterms:W3CDTF">2025-04-09T03:15:19Z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2AAD6B4E359B4B6F98EC0134B7548CC8_13</vt:lpwstr>
  </property>
  <property fmtid="{D5CDD505-2E9C-101B-9397-08002B2CF9AE}" pid="4" name="KSOTemplateDocerSaveRecord">
    <vt:lpwstr>eyJoZGlkIjoiZTQ4ODQwNThiYTg4YTBlNDhkZDRmNGNiNWM5NWE1YzAiLCJ1c2VySWQiOiI0MzMxNDg0OTgifQ==</vt:lpwstr>
  </property>
</Properties>
</file>